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75" w:rsidRDefault="0080266B" w:rsidP="00D83575">
      <w:pPr>
        <w:spacing w:after="0"/>
        <w:ind w:firstLine="720"/>
        <w:jc w:val="right"/>
        <w:rPr>
          <w:rFonts w:ascii="Times New Roman" w:hAnsi="Times New Roman"/>
          <w:b/>
          <w:sz w:val="24"/>
          <w:szCs w:val="24"/>
        </w:rPr>
      </w:pPr>
      <w:r>
        <w:rPr>
          <w:rFonts w:ascii="Times New Roman" w:hAnsi="Times New Roman"/>
          <w:b/>
          <w:sz w:val="24"/>
          <w:szCs w:val="24"/>
        </w:rPr>
        <w:t>Prezentat în ședința ordinară din data de 28.03.2017</w:t>
      </w:r>
      <w:r w:rsidR="00D83575">
        <w:rPr>
          <w:rFonts w:ascii="Times New Roman" w:hAnsi="Times New Roman"/>
          <w:b/>
          <w:sz w:val="24"/>
          <w:szCs w:val="24"/>
        </w:rPr>
        <w:br/>
      </w:r>
    </w:p>
    <w:p w:rsidR="0080266B" w:rsidRDefault="0080266B" w:rsidP="00D83575">
      <w:pPr>
        <w:spacing w:after="0"/>
        <w:ind w:firstLine="720"/>
        <w:jc w:val="right"/>
        <w:rPr>
          <w:rFonts w:ascii="Times New Roman" w:hAnsi="Times New Roman"/>
          <w:b/>
          <w:sz w:val="24"/>
          <w:szCs w:val="24"/>
        </w:rPr>
      </w:pPr>
    </w:p>
    <w:p w:rsidR="0080266B" w:rsidRDefault="0080266B" w:rsidP="00D83575">
      <w:pPr>
        <w:spacing w:after="0"/>
        <w:ind w:firstLine="720"/>
        <w:jc w:val="right"/>
        <w:rPr>
          <w:rFonts w:ascii="Times New Roman" w:hAnsi="Times New Roman"/>
          <w:b/>
          <w:sz w:val="24"/>
          <w:szCs w:val="24"/>
        </w:rPr>
      </w:pPr>
    </w:p>
    <w:p w:rsidR="00D83575" w:rsidRDefault="00D83575" w:rsidP="00330608">
      <w:pPr>
        <w:spacing w:after="0"/>
        <w:ind w:firstLine="720"/>
        <w:rPr>
          <w:rFonts w:ascii="Times New Roman" w:hAnsi="Times New Roman"/>
          <w:b/>
          <w:sz w:val="24"/>
          <w:szCs w:val="24"/>
        </w:rPr>
      </w:pPr>
    </w:p>
    <w:p w:rsidR="00330608" w:rsidRDefault="00330608" w:rsidP="00330608">
      <w:pPr>
        <w:spacing w:after="0"/>
        <w:ind w:firstLine="720"/>
        <w:rPr>
          <w:rFonts w:ascii="Times New Roman" w:hAnsi="Times New Roman"/>
          <w:b/>
          <w:sz w:val="24"/>
          <w:szCs w:val="24"/>
        </w:rPr>
      </w:pPr>
      <w:r>
        <w:rPr>
          <w:rFonts w:ascii="Times New Roman" w:hAnsi="Times New Roman"/>
          <w:b/>
          <w:sz w:val="24"/>
          <w:szCs w:val="24"/>
        </w:rPr>
        <w:t>R O M Â N I A</w:t>
      </w:r>
    </w:p>
    <w:p w:rsidR="00330608" w:rsidRDefault="00330608" w:rsidP="00330608">
      <w:pPr>
        <w:spacing w:after="0"/>
        <w:rPr>
          <w:rFonts w:ascii="Times New Roman" w:hAnsi="Times New Roman"/>
          <w:b/>
          <w:sz w:val="24"/>
          <w:szCs w:val="24"/>
        </w:rPr>
      </w:pPr>
      <w:r>
        <w:rPr>
          <w:rFonts w:ascii="Times New Roman" w:hAnsi="Times New Roman"/>
          <w:b/>
          <w:sz w:val="24"/>
          <w:szCs w:val="24"/>
        </w:rPr>
        <w:t>JUDEŢUL BISTRIŢA - NĂSĂUD</w:t>
      </w:r>
    </w:p>
    <w:p w:rsidR="00330608" w:rsidRDefault="00330608" w:rsidP="00330608">
      <w:pPr>
        <w:spacing w:after="0"/>
        <w:rPr>
          <w:rFonts w:ascii="Times New Roman" w:hAnsi="Times New Roman"/>
          <w:b/>
          <w:sz w:val="24"/>
          <w:szCs w:val="24"/>
        </w:rPr>
      </w:pPr>
      <w:r>
        <w:rPr>
          <w:rFonts w:ascii="Times New Roman" w:hAnsi="Times New Roman"/>
          <w:b/>
          <w:sz w:val="24"/>
          <w:szCs w:val="24"/>
        </w:rPr>
        <w:t xml:space="preserve">      COMUNA ŞINTEREAG</w:t>
      </w:r>
    </w:p>
    <w:p w:rsidR="00330608" w:rsidRDefault="00330608" w:rsidP="00330608">
      <w:pPr>
        <w:spacing w:after="0"/>
        <w:rPr>
          <w:rFonts w:ascii="Times New Roman" w:hAnsi="Times New Roman"/>
          <w:b/>
          <w:sz w:val="24"/>
          <w:szCs w:val="24"/>
        </w:rPr>
      </w:pPr>
      <w:r>
        <w:rPr>
          <w:rFonts w:ascii="Times New Roman" w:hAnsi="Times New Roman"/>
          <w:b/>
          <w:sz w:val="24"/>
          <w:szCs w:val="24"/>
        </w:rPr>
        <w:t xml:space="preserve">                   -PRIMAR-</w:t>
      </w:r>
    </w:p>
    <w:p w:rsidR="00FA5985" w:rsidRDefault="00FA5985" w:rsidP="00330608">
      <w:pPr>
        <w:spacing w:after="0"/>
        <w:rPr>
          <w:rFonts w:ascii="Times New Roman" w:hAnsi="Times New Roman"/>
          <w:b/>
          <w:sz w:val="24"/>
          <w:szCs w:val="24"/>
        </w:rPr>
      </w:pPr>
      <w:r>
        <w:rPr>
          <w:rFonts w:ascii="Times New Roman" w:hAnsi="Times New Roman"/>
          <w:b/>
          <w:sz w:val="24"/>
          <w:szCs w:val="24"/>
        </w:rPr>
        <w:t xml:space="preserve">        Nr. 166 din 16.01.2017</w:t>
      </w:r>
    </w:p>
    <w:p w:rsidR="00330608" w:rsidRDefault="00330608" w:rsidP="00330608">
      <w:pPr>
        <w:rPr>
          <w:rFonts w:ascii="Times New Roman" w:hAnsi="Times New Roman"/>
          <w:sz w:val="24"/>
          <w:szCs w:val="24"/>
        </w:rPr>
      </w:pPr>
    </w:p>
    <w:p w:rsidR="00330608" w:rsidRDefault="00330608" w:rsidP="00330608">
      <w:pPr>
        <w:rPr>
          <w:rFonts w:ascii="Times New Roman" w:hAnsi="Times New Roman"/>
          <w:sz w:val="24"/>
          <w:szCs w:val="24"/>
        </w:rPr>
      </w:pPr>
    </w:p>
    <w:p w:rsidR="00330608" w:rsidRDefault="00330608" w:rsidP="00330608">
      <w:pPr>
        <w:spacing w:line="240" w:lineRule="auto"/>
        <w:jc w:val="center"/>
        <w:rPr>
          <w:rFonts w:ascii="Times New Roman" w:hAnsi="Times New Roman"/>
          <w:b/>
          <w:sz w:val="28"/>
          <w:szCs w:val="28"/>
        </w:rPr>
      </w:pPr>
      <w:r>
        <w:rPr>
          <w:rFonts w:ascii="Times New Roman" w:hAnsi="Times New Roman"/>
          <w:b/>
          <w:sz w:val="28"/>
          <w:szCs w:val="28"/>
        </w:rPr>
        <w:t>RAPORTUL PRIMARULUI COMUNEI ȘINTEREAG</w:t>
      </w:r>
    </w:p>
    <w:p w:rsidR="00330608" w:rsidRDefault="00330608" w:rsidP="00330608">
      <w:pPr>
        <w:spacing w:line="240" w:lineRule="auto"/>
        <w:jc w:val="center"/>
        <w:rPr>
          <w:rFonts w:ascii="Times New Roman" w:hAnsi="Times New Roman"/>
          <w:b/>
          <w:sz w:val="28"/>
          <w:szCs w:val="28"/>
        </w:rPr>
      </w:pPr>
      <w:r>
        <w:rPr>
          <w:rFonts w:ascii="Times New Roman" w:hAnsi="Times New Roman"/>
          <w:b/>
          <w:sz w:val="28"/>
          <w:szCs w:val="28"/>
        </w:rPr>
        <w:t>Privind situația gestionării bunurilor aparținând domeniului public și privat al unității administrativ – teritoriale, pe anul 2016</w:t>
      </w:r>
    </w:p>
    <w:p w:rsidR="00330608" w:rsidRDefault="00330608" w:rsidP="00330608">
      <w:pPr>
        <w:spacing w:line="240" w:lineRule="auto"/>
        <w:jc w:val="center"/>
        <w:rPr>
          <w:rFonts w:ascii="Times New Roman" w:hAnsi="Times New Roman"/>
          <w:b/>
          <w:sz w:val="28"/>
          <w:szCs w:val="28"/>
        </w:rPr>
      </w:pPr>
    </w:p>
    <w:p w:rsidR="00330608" w:rsidRDefault="00330608" w:rsidP="00330608">
      <w:pPr>
        <w:spacing w:line="240" w:lineRule="auto"/>
        <w:jc w:val="both"/>
        <w:rPr>
          <w:rFonts w:ascii="Times New Roman" w:hAnsi="Times New Roman"/>
          <w:sz w:val="24"/>
          <w:szCs w:val="24"/>
        </w:rPr>
      </w:pPr>
      <w:r>
        <w:rPr>
          <w:rFonts w:ascii="Times New Roman" w:hAnsi="Times New Roman"/>
          <w:sz w:val="24"/>
          <w:szCs w:val="24"/>
        </w:rPr>
        <w:tab/>
        <w:t>Potrivit prevederilor art.122 din Legea administrației publice locale nr. 215/2001 repuplicată, cu modificările și completările ulterioare, Consiliului local i se prezintă anual de către primar, un raport asupra situației gestionării bunurilor.</w:t>
      </w:r>
    </w:p>
    <w:p w:rsidR="00330608" w:rsidRDefault="00330608" w:rsidP="00330608">
      <w:pPr>
        <w:spacing w:line="240" w:lineRule="auto"/>
        <w:jc w:val="both"/>
        <w:rPr>
          <w:rFonts w:ascii="Times New Roman" w:hAnsi="Times New Roman"/>
          <w:sz w:val="24"/>
          <w:szCs w:val="24"/>
        </w:rPr>
      </w:pPr>
      <w:r>
        <w:rPr>
          <w:rFonts w:ascii="Times New Roman" w:hAnsi="Times New Roman"/>
          <w:sz w:val="24"/>
          <w:szCs w:val="24"/>
        </w:rPr>
        <w:tab/>
        <w:t>În conformitate cu prevederile Legii nr. 215/2001 a administrației locale, răspunderea pentru gestionarea bunurilor care alcătuiesc patrimoniul unității administrativ – teritoriale revine conducătorului acesteia. Conform art. 119 din această lege, constituie patrimoniul comunei, bunurile mobile și imobile care aparțin domeniului public al comunei Șintereag, domeniului privat al acesteia, precum și drepturile și obligațiile cu caracter patrimonial.</w:t>
      </w:r>
    </w:p>
    <w:p w:rsidR="00330608" w:rsidRDefault="00330608" w:rsidP="00330608">
      <w:pPr>
        <w:spacing w:line="240" w:lineRule="auto"/>
        <w:jc w:val="both"/>
        <w:rPr>
          <w:rFonts w:ascii="Times New Roman" w:hAnsi="Times New Roman"/>
          <w:sz w:val="24"/>
          <w:szCs w:val="24"/>
        </w:rPr>
      </w:pPr>
      <w:r>
        <w:rPr>
          <w:rFonts w:ascii="Times New Roman" w:hAnsi="Times New Roman"/>
          <w:sz w:val="24"/>
          <w:szCs w:val="24"/>
        </w:rPr>
        <w:tab/>
        <w:t>Potrivit Legii nr. 213/1998, privind proprietatea publică și regimul juridic al acesteia, unitățile administrativ-teritoriale, respectiv Consiliul local exercită, posesia, folosința și dispoziția asupra bunurilor care alcătuiesc domeniul public în limitele și condițiile legii.</w:t>
      </w:r>
    </w:p>
    <w:p w:rsidR="00330608" w:rsidRDefault="00330608" w:rsidP="00330608">
      <w:pPr>
        <w:spacing w:line="240" w:lineRule="auto"/>
        <w:jc w:val="both"/>
        <w:rPr>
          <w:rFonts w:ascii="Times New Roman" w:hAnsi="Times New Roman"/>
          <w:sz w:val="24"/>
          <w:szCs w:val="24"/>
        </w:rPr>
      </w:pPr>
      <w:r>
        <w:rPr>
          <w:rFonts w:ascii="Times New Roman" w:hAnsi="Times New Roman"/>
          <w:sz w:val="24"/>
          <w:szCs w:val="24"/>
        </w:rPr>
        <w:tab/>
        <w:t>Potrivit prevederilor alin (1) al art. 121 din L.215/2001 republicată, domeniul privat al comunei Șintereag este alcătuit din bunuri mobile și imobile, altele decât cele cuprinse în domeniul public, intrate în proprietatea acesteia prin modalitățile prevăzute de lege.</w:t>
      </w:r>
    </w:p>
    <w:p w:rsidR="00330608" w:rsidRDefault="00330608" w:rsidP="00330608">
      <w:pPr>
        <w:spacing w:line="240" w:lineRule="auto"/>
        <w:jc w:val="both"/>
        <w:rPr>
          <w:rFonts w:ascii="Times New Roman" w:hAnsi="Times New Roman"/>
          <w:sz w:val="24"/>
          <w:szCs w:val="24"/>
        </w:rPr>
      </w:pPr>
      <w:r>
        <w:rPr>
          <w:rFonts w:ascii="Times New Roman" w:hAnsi="Times New Roman"/>
          <w:sz w:val="24"/>
          <w:szCs w:val="24"/>
        </w:rPr>
        <w:tab/>
        <w:t>Situația din anul 2016 a bunurilor ce aparțin domeniului public și privat date în administrare, folosință închiriate sau concesionate unor instituții sau autorități, altor persoane fizice sau juridice, s-a efectuat cu respectarea prevederilor legale în vigoare, încheindu-se în acest sens contracte cu beneficiarii respectivi, în baza HCL, în conformitate cu prevederile alin (1), art. 123 din L. 215/2001:</w:t>
      </w:r>
    </w:p>
    <w:tbl>
      <w:tblPr>
        <w:tblStyle w:val="TableGrid"/>
        <w:tblW w:w="0" w:type="auto"/>
        <w:tblLook w:val="04A0" w:firstRow="1" w:lastRow="0" w:firstColumn="1" w:lastColumn="0" w:noHBand="0" w:noVBand="1"/>
      </w:tblPr>
      <w:tblGrid>
        <w:gridCol w:w="534"/>
        <w:gridCol w:w="3653"/>
        <w:gridCol w:w="1448"/>
        <w:gridCol w:w="1419"/>
        <w:gridCol w:w="2234"/>
      </w:tblGrid>
      <w:tr w:rsidR="00330608" w:rsidTr="00330608">
        <w:tc>
          <w:tcPr>
            <w:tcW w:w="534" w:type="dxa"/>
            <w:tcBorders>
              <w:top w:val="single" w:sz="4" w:space="0" w:color="auto"/>
              <w:left w:val="single" w:sz="4" w:space="0" w:color="auto"/>
              <w:bottom w:val="single" w:sz="4" w:space="0" w:color="auto"/>
              <w:right w:val="single" w:sz="4" w:space="0" w:color="auto"/>
            </w:tcBorders>
            <w:vAlign w:val="center"/>
            <w:hideMark/>
          </w:tcPr>
          <w:p w:rsidR="00330608" w:rsidRDefault="00330608">
            <w:pPr>
              <w:jc w:val="center"/>
              <w:rPr>
                <w:rFonts w:ascii="Times New Roman" w:hAnsi="Times New Roman"/>
                <w:sz w:val="24"/>
                <w:szCs w:val="24"/>
              </w:rPr>
            </w:pPr>
            <w:r>
              <w:rPr>
                <w:rFonts w:ascii="Times New Roman" w:hAnsi="Times New Roman"/>
                <w:sz w:val="24"/>
                <w:szCs w:val="24"/>
              </w:rPr>
              <w:t>Nr. crt</w:t>
            </w:r>
          </w:p>
        </w:tc>
        <w:tc>
          <w:tcPr>
            <w:tcW w:w="3653" w:type="dxa"/>
            <w:tcBorders>
              <w:top w:val="single" w:sz="4" w:space="0" w:color="auto"/>
              <w:left w:val="single" w:sz="4" w:space="0" w:color="auto"/>
              <w:bottom w:val="single" w:sz="4" w:space="0" w:color="auto"/>
              <w:right w:val="single" w:sz="4" w:space="0" w:color="auto"/>
            </w:tcBorders>
            <w:vAlign w:val="center"/>
            <w:hideMark/>
          </w:tcPr>
          <w:p w:rsidR="00330608" w:rsidRDefault="00330608">
            <w:pPr>
              <w:jc w:val="center"/>
              <w:rPr>
                <w:rFonts w:ascii="Times New Roman" w:hAnsi="Times New Roman"/>
                <w:sz w:val="24"/>
                <w:szCs w:val="24"/>
              </w:rPr>
            </w:pPr>
            <w:r>
              <w:rPr>
                <w:rFonts w:ascii="Times New Roman" w:hAnsi="Times New Roman"/>
                <w:sz w:val="24"/>
                <w:szCs w:val="24"/>
              </w:rPr>
              <w:t>Bunuri din domeniul public și privat</w:t>
            </w:r>
          </w:p>
        </w:tc>
        <w:tc>
          <w:tcPr>
            <w:tcW w:w="1448" w:type="dxa"/>
            <w:tcBorders>
              <w:top w:val="single" w:sz="4" w:space="0" w:color="auto"/>
              <w:left w:val="single" w:sz="4" w:space="0" w:color="auto"/>
              <w:bottom w:val="single" w:sz="4" w:space="0" w:color="auto"/>
              <w:right w:val="single" w:sz="4" w:space="0" w:color="auto"/>
            </w:tcBorders>
            <w:vAlign w:val="center"/>
            <w:hideMark/>
          </w:tcPr>
          <w:p w:rsidR="00330608" w:rsidRDefault="00330608">
            <w:pPr>
              <w:jc w:val="center"/>
              <w:rPr>
                <w:rFonts w:ascii="Times New Roman" w:hAnsi="Times New Roman"/>
                <w:sz w:val="24"/>
                <w:szCs w:val="24"/>
              </w:rPr>
            </w:pPr>
            <w:r>
              <w:rPr>
                <w:rFonts w:ascii="Times New Roman" w:hAnsi="Times New Roman"/>
                <w:sz w:val="24"/>
                <w:szCs w:val="24"/>
              </w:rPr>
              <w:t>Număr de dosare</w:t>
            </w:r>
          </w:p>
        </w:tc>
        <w:tc>
          <w:tcPr>
            <w:tcW w:w="1419" w:type="dxa"/>
            <w:tcBorders>
              <w:top w:val="single" w:sz="4" w:space="0" w:color="auto"/>
              <w:left w:val="single" w:sz="4" w:space="0" w:color="auto"/>
              <w:bottom w:val="single" w:sz="4" w:space="0" w:color="auto"/>
              <w:right w:val="single" w:sz="4" w:space="0" w:color="auto"/>
            </w:tcBorders>
            <w:vAlign w:val="center"/>
            <w:hideMark/>
          </w:tcPr>
          <w:p w:rsidR="00330608" w:rsidRDefault="00330608">
            <w:pPr>
              <w:jc w:val="center"/>
              <w:rPr>
                <w:rFonts w:ascii="Times New Roman" w:hAnsi="Times New Roman"/>
                <w:sz w:val="24"/>
                <w:szCs w:val="24"/>
              </w:rPr>
            </w:pPr>
            <w:r>
              <w:rPr>
                <w:rFonts w:ascii="Times New Roman" w:hAnsi="Times New Roman"/>
                <w:sz w:val="24"/>
                <w:szCs w:val="24"/>
              </w:rPr>
              <w:t>Suprafața</w:t>
            </w:r>
          </w:p>
        </w:tc>
        <w:tc>
          <w:tcPr>
            <w:tcW w:w="2234" w:type="dxa"/>
            <w:tcBorders>
              <w:top w:val="single" w:sz="4" w:space="0" w:color="auto"/>
              <w:left w:val="single" w:sz="4" w:space="0" w:color="auto"/>
              <w:bottom w:val="single" w:sz="4" w:space="0" w:color="auto"/>
              <w:right w:val="single" w:sz="4" w:space="0" w:color="auto"/>
            </w:tcBorders>
            <w:vAlign w:val="center"/>
            <w:hideMark/>
          </w:tcPr>
          <w:p w:rsidR="00330608" w:rsidRDefault="00330608">
            <w:pPr>
              <w:jc w:val="center"/>
              <w:rPr>
                <w:rFonts w:ascii="Times New Roman" w:hAnsi="Times New Roman"/>
                <w:sz w:val="24"/>
                <w:szCs w:val="24"/>
              </w:rPr>
            </w:pPr>
            <w:r>
              <w:rPr>
                <w:rFonts w:ascii="Times New Roman" w:hAnsi="Times New Roman"/>
                <w:sz w:val="24"/>
                <w:szCs w:val="24"/>
              </w:rPr>
              <w:t>Valoarea le - încasat</w:t>
            </w:r>
          </w:p>
        </w:tc>
      </w:tr>
      <w:tr w:rsidR="00330608" w:rsidTr="00330608">
        <w:tc>
          <w:tcPr>
            <w:tcW w:w="534" w:type="dxa"/>
            <w:tcBorders>
              <w:top w:val="single" w:sz="4" w:space="0" w:color="auto"/>
              <w:left w:val="single" w:sz="4" w:space="0" w:color="auto"/>
              <w:bottom w:val="single" w:sz="4" w:space="0" w:color="auto"/>
              <w:right w:val="single" w:sz="4" w:space="0" w:color="auto"/>
            </w:tcBorders>
            <w:hideMark/>
          </w:tcPr>
          <w:p w:rsidR="00330608" w:rsidRDefault="00330608">
            <w:pPr>
              <w:jc w:val="both"/>
              <w:rPr>
                <w:rFonts w:ascii="Times New Roman" w:hAnsi="Times New Roman"/>
                <w:sz w:val="24"/>
                <w:szCs w:val="24"/>
              </w:rPr>
            </w:pPr>
            <w:r>
              <w:rPr>
                <w:rFonts w:ascii="Times New Roman" w:hAnsi="Times New Roman"/>
                <w:sz w:val="24"/>
                <w:szCs w:val="24"/>
              </w:rPr>
              <w:t>1.</w:t>
            </w:r>
          </w:p>
        </w:tc>
        <w:tc>
          <w:tcPr>
            <w:tcW w:w="3653" w:type="dxa"/>
            <w:tcBorders>
              <w:top w:val="single" w:sz="4" w:space="0" w:color="auto"/>
              <w:left w:val="single" w:sz="4" w:space="0" w:color="auto"/>
              <w:bottom w:val="single" w:sz="4" w:space="0" w:color="auto"/>
              <w:right w:val="single" w:sz="4" w:space="0" w:color="auto"/>
            </w:tcBorders>
          </w:tcPr>
          <w:p w:rsidR="00330608" w:rsidRDefault="001528D9">
            <w:pPr>
              <w:jc w:val="both"/>
              <w:rPr>
                <w:rFonts w:ascii="Times New Roman" w:hAnsi="Times New Roman"/>
                <w:sz w:val="24"/>
                <w:szCs w:val="24"/>
              </w:rPr>
            </w:pPr>
            <w:r>
              <w:rPr>
                <w:rFonts w:ascii="Times New Roman" w:hAnsi="Times New Roman"/>
                <w:sz w:val="24"/>
                <w:szCs w:val="24"/>
              </w:rPr>
              <w:t xml:space="preserve">Concesiune pajiști </w:t>
            </w:r>
          </w:p>
        </w:tc>
        <w:tc>
          <w:tcPr>
            <w:tcW w:w="1448" w:type="dxa"/>
            <w:tcBorders>
              <w:top w:val="single" w:sz="4" w:space="0" w:color="auto"/>
              <w:left w:val="single" w:sz="4" w:space="0" w:color="auto"/>
              <w:bottom w:val="single" w:sz="4" w:space="0" w:color="auto"/>
              <w:right w:val="single" w:sz="4" w:space="0" w:color="auto"/>
            </w:tcBorders>
          </w:tcPr>
          <w:p w:rsidR="00330608" w:rsidRDefault="001528D9">
            <w:pPr>
              <w:jc w:val="both"/>
              <w:rPr>
                <w:rFonts w:ascii="Times New Roman" w:hAnsi="Times New Roman"/>
                <w:sz w:val="24"/>
                <w:szCs w:val="24"/>
              </w:rPr>
            </w:pPr>
            <w:r>
              <w:rPr>
                <w:rFonts w:ascii="Times New Roman" w:hAnsi="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330608" w:rsidRDefault="001528D9">
            <w:pPr>
              <w:jc w:val="both"/>
              <w:rPr>
                <w:rFonts w:ascii="Times New Roman" w:hAnsi="Times New Roman"/>
                <w:sz w:val="24"/>
                <w:szCs w:val="24"/>
              </w:rPr>
            </w:pPr>
            <w:r>
              <w:rPr>
                <w:rFonts w:ascii="Times New Roman" w:hAnsi="Times New Roman"/>
                <w:sz w:val="24"/>
                <w:szCs w:val="24"/>
              </w:rPr>
              <w:t>185,61 ha</w:t>
            </w:r>
          </w:p>
        </w:tc>
        <w:tc>
          <w:tcPr>
            <w:tcW w:w="2234" w:type="dxa"/>
            <w:tcBorders>
              <w:top w:val="single" w:sz="4" w:space="0" w:color="auto"/>
              <w:left w:val="single" w:sz="4" w:space="0" w:color="auto"/>
              <w:bottom w:val="single" w:sz="4" w:space="0" w:color="auto"/>
              <w:right w:val="single" w:sz="4" w:space="0" w:color="auto"/>
            </w:tcBorders>
          </w:tcPr>
          <w:p w:rsidR="00330608" w:rsidRDefault="001528D9">
            <w:pPr>
              <w:jc w:val="both"/>
              <w:rPr>
                <w:rFonts w:ascii="Times New Roman" w:hAnsi="Times New Roman"/>
                <w:sz w:val="24"/>
                <w:szCs w:val="24"/>
              </w:rPr>
            </w:pPr>
            <w:r>
              <w:rPr>
                <w:rFonts w:ascii="Times New Roman" w:hAnsi="Times New Roman"/>
                <w:sz w:val="24"/>
                <w:szCs w:val="24"/>
              </w:rPr>
              <w:t>55.166 lei/an</w:t>
            </w:r>
          </w:p>
        </w:tc>
      </w:tr>
      <w:tr w:rsidR="00330608" w:rsidTr="00330608">
        <w:tc>
          <w:tcPr>
            <w:tcW w:w="534" w:type="dxa"/>
            <w:tcBorders>
              <w:top w:val="single" w:sz="4" w:space="0" w:color="auto"/>
              <w:left w:val="single" w:sz="4" w:space="0" w:color="auto"/>
              <w:bottom w:val="single" w:sz="4" w:space="0" w:color="auto"/>
              <w:right w:val="single" w:sz="4" w:space="0" w:color="auto"/>
            </w:tcBorders>
            <w:hideMark/>
          </w:tcPr>
          <w:p w:rsidR="00330608" w:rsidRDefault="00330608">
            <w:pPr>
              <w:jc w:val="both"/>
              <w:rPr>
                <w:rFonts w:ascii="Times New Roman" w:hAnsi="Times New Roman"/>
                <w:sz w:val="24"/>
                <w:szCs w:val="24"/>
              </w:rPr>
            </w:pPr>
            <w:r>
              <w:rPr>
                <w:rFonts w:ascii="Times New Roman" w:hAnsi="Times New Roman"/>
                <w:sz w:val="24"/>
                <w:szCs w:val="24"/>
              </w:rPr>
              <w:t>2.</w:t>
            </w:r>
          </w:p>
        </w:tc>
        <w:tc>
          <w:tcPr>
            <w:tcW w:w="3653" w:type="dxa"/>
            <w:tcBorders>
              <w:top w:val="single" w:sz="4" w:space="0" w:color="auto"/>
              <w:left w:val="single" w:sz="4" w:space="0" w:color="auto"/>
              <w:bottom w:val="single" w:sz="4" w:space="0" w:color="auto"/>
              <w:right w:val="single" w:sz="4" w:space="0" w:color="auto"/>
            </w:tcBorders>
          </w:tcPr>
          <w:p w:rsidR="00330608" w:rsidRDefault="001528D9">
            <w:pPr>
              <w:jc w:val="both"/>
              <w:rPr>
                <w:rFonts w:ascii="Times New Roman" w:hAnsi="Times New Roman"/>
                <w:sz w:val="24"/>
                <w:szCs w:val="24"/>
              </w:rPr>
            </w:pPr>
            <w:r>
              <w:rPr>
                <w:rFonts w:ascii="Times New Roman" w:hAnsi="Times New Roman"/>
                <w:sz w:val="24"/>
                <w:szCs w:val="24"/>
              </w:rPr>
              <w:t>Închieriere autobuz școlar</w:t>
            </w:r>
          </w:p>
        </w:tc>
        <w:tc>
          <w:tcPr>
            <w:tcW w:w="1448" w:type="dxa"/>
            <w:tcBorders>
              <w:top w:val="single" w:sz="4" w:space="0" w:color="auto"/>
              <w:left w:val="single" w:sz="4" w:space="0" w:color="auto"/>
              <w:bottom w:val="single" w:sz="4" w:space="0" w:color="auto"/>
              <w:right w:val="single" w:sz="4" w:space="0" w:color="auto"/>
            </w:tcBorders>
          </w:tcPr>
          <w:p w:rsidR="00330608" w:rsidRDefault="001528D9">
            <w:pPr>
              <w:jc w:val="both"/>
              <w:rPr>
                <w:rFonts w:ascii="Times New Roman" w:hAnsi="Times New Roman"/>
                <w:sz w:val="24"/>
                <w:szCs w:val="24"/>
              </w:rPr>
            </w:pPr>
            <w:r>
              <w:rPr>
                <w:rFonts w:ascii="Times New Roman" w:hAnsi="Times New Roman"/>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330608" w:rsidRDefault="001528D9">
            <w:pPr>
              <w:jc w:val="both"/>
              <w:rPr>
                <w:rFonts w:ascii="Times New Roman" w:hAnsi="Times New Roman"/>
                <w:sz w:val="24"/>
                <w:szCs w:val="24"/>
              </w:rPr>
            </w:pPr>
            <w:r>
              <w:rPr>
                <w:rFonts w:ascii="Times New Roman" w:hAnsi="Times New Roman"/>
                <w:sz w:val="24"/>
                <w:szCs w:val="24"/>
              </w:rPr>
              <w:t>1 microbuz</w:t>
            </w:r>
          </w:p>
        </w:tc>
        <w:tc>
          <w:tcPr>
            <w:tcW w:w="2234" w:type="dxa"/>
            <w:tcBorders>
              <w:top w:val="single" w:sz="4" w:space="0" w:color="auto"/>
              <w:left w:val="single" w:sz="4" w:space="0" w:color="auto"/>
              <w:bottom w:val="single" w:sz="4" w:space="0" w:color="auto"/>
              <w:right w:val="single" w:sz="4" w:space="0" w:color="auto"/>
            </w:tcBorders>
          </w:tcPr>
          <w:p w:rsidR="00330608" w:rsidRDefault="001528D9">
            <w:pPr>
              <w:jc w:val="both"/>
              <w:rPr>
                <w:rFonts w:ascii="Times New Roman" w:hAnsi="Times New Roman"/>
                <w:sz w:val="24"/>
                <w:szCs w:val="24"/>
              </w:rPr>
            </w:pPr>
            <w:r>
              <w:rPr>
                <w:rFonts w:ascii="Times New Roman" w:hAnsi="Times New Roman"/>
                <w:sz w:val="24"/>
                <w:szCs w:val="24"/>
              </w:rPr>
              <w:t>7.450 lei/an</w:t>
            </w:r>
          </w:p>
        </w:tc>
      </w:tr>
    </w:tbl>
    <w:p w:rsidR="00330608" w:rsidRDefault="00330608" w:rsidP="00330608">
      <w:pPr>
        <w:spacing w:line="240" w:lineRule="auto"/>
        <w:jc w:val="both"/>
        <w:rPr>
          <w:rFonts w:ascii="Times New Roman" w:hAnsi="Times New Roman"/>
          <w:sz w:val="24"/>
          <w:szCs w:val="24"/>
        </w:rPr>
      </w:pPr>
    </w:p>
    <w:p w:rsidR="00330608" w:rsidRDefault="00330608" w:rsidP="00330608">
      <w:pPr>
        <w:spacing w:line="240" w:lineRule="auto"/>
        <w:jc w:val="both"/>
        <w:rPr>
          <w:rFonts w:ascii="Times New Roman" w:hAnsi="Times New Roman"/>
          <w:sz w:val="24"/>
          <w:szCs w:val="24"/>
        </w:rPr>
      </w:pPr>
      <w:r>
        <w:rPr>
          <w:rFonts w:ascii="Times New Roman" w:hAnsi="Times New Roman"/>
          <w:sz w:val="24"/>
          <w:szCs w:val="24"/>
        </w:rPr>
        <w:lastRenderedPageBreak/>
        <w:tab/>
        <w:t>Potrivit prevederilor art. 122 din L.215/2001, toate bunurile aparținând unităților administrativ teritoriale sunt supuse inventarieii anuale.</w:t>
      </w:r>
    </w:p>
    <w:p w:rsidR="00330608" w:rsidRDefault="00330608" w:rsidP="00330608">
      <w:pPr>
        <w:spacing w:line="240" w:lineRule="auto"/>
        <w:jc w:val="both"/>
        <w:rPr>
          <w:rFonts w:ascii="Times New Roman" w:hAnsi="Times New Roman"/>
          <w:sz w:val="24"/>
          <w:szCs w:val="24"/>
        </w:rPr>
      </w:pPr>
      <w:r>
        <w:rPr>
          <w:rFonts w:ascii="Times New Roman" w:hAnsi="Times New Roman"/>
          <w:sz w:val="24"/>
          <w:szCs w:val="24"/>
        </w:rPr>
        <w:tab/>
        <w:t>De asemenea, în conformitate cu prevederile art. 7, alin (1) din L. 821/1991, republicată cu modificările și completările ulterioare, precum și OMFP nr. 2861/2009 pentru aprobarea Normelor privind organizarea și efectuarea inventarieii elementelor de natura activelor, datoriilor și capitalurilor proprii, inventarierea generală a elementelor de activ și de pasiv deținute trebuie efectuată cel puțin o dată pe an.</w:t>
      </w:r>
    </w:p>
    <w:p w:rsidR="00330608" w:rsidRDefault="00330608" w:rsidP="00330608">
      <w:pPr>
        <w:spacing w:line="240" w:lineRule="auto"/>
        <w:jc w:val="both"/>
        <w:rPr>
          <w:rFonts w:ascii="Times New Roman" w:hAnsi="Times New Roman"/>
          <w:sz w:val="24"/>
          <w:szCs w:val="24"/>
        </w:rPr>
      </w:pPr>
      <w:r>
        <w:rPr>
          <w:rFonts w:ascii="Times New Roman" w:hAnsi="Times New Roman"/>
          <w:sz w:val="24"/>
          <w:szCs w:val="24"/>
        </w:rPr>
        <w:tab/>
        <w:t>Prin Dispoziția nr. 176/29.11.2016, primarul comunei Șintereag a numit o comisie care să efectueze inventarierea bunurilor ce fac parte din domeniul public și privat al comunei Șintereag, pe anul 2018, având ca scop principal stabilirea situației reale a tuturor elementelor de activ și de pasiv ale comunei, precum și a bunurilor și valorile deținute cu orice titlu, aparținând altor persoane juridice sau fizice, în vederea întocmirii situațiilor financiare anuale.</w:t>
      </w:r>
    </w:p>
    <w:p w:rsidR="00330608" w:rsidRDefault="00330608" w:rsidP="00330608">
      <w:pPr>
        <w:spacing w:line="240" w:lineRule="auto"/>
        <w:jc w:val="both"/>
        <w:rPr>
          <w:rFonts w:ascii="Times New Roman" w:hAnsi="Times New Roman"/>
          <w:sz w:val="24"/>
          <w:szCs w:val="24"/>
        </w:rPr>
      </w:pPr>
      <w:r>
        <w:rPr>
          <w:rFonts w:ascii="Times New Roman" w:hAnsi="Times New Roman"/>
          <w:sz w:val="24"/>
          <w:szCs w:val="24"/>
        </w:rPr>
        <w:tab/>
        <w:t>În soldurile din evidența contabilă, situația patrimoniului comunei Șintereag la 31.12.2016 este:</w:t>
      </w:r>
    </w:p>
    <w:p w:rsidR="00330608" w:rsidRDefault="00330608" w:rsidP="00330608">
      <w:pPr>
        <w:spacing w:line="240" w:lineRule="auto"/>
        <w:jc w:val="both"/>
        <w:rPr>
          <w:rFonts w:ascii="Times New Roman" w:hAnsi="Times New Roman"/>
          <w:sz w:val="24"/>
          <w:szCs w:val="24"/>
        </w:rPr>
      </w:pPr>
    </w:p>
    <w:p w:rsidR="00330608" w:rsidRDefault="00330608" w:rsidP="00330608">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Bunuri din domeniul public al Comunei Șintereag:</w:t>
      </w:r>
    </w:p>
    <w:tbl>
      <w:tblPr>
        <w:tblStyle w:val="TableGrid"/>
        <w:tblW w:w="0" w:type="auto"/>
        <w:tblInd w:w="360" w:type="dxa"/>
        <w:tblLook w:val="04A0" w:firstRow="1" w:lastRow="0" w:firstColumn="1" w:lastColumn="0" w:noHBand="0" w:noVBand="1"/>
      </w:tblPr>
      <w:tblGrid>
        <w:gridCol w:w="1166"/>
        <w:gridCol w:w="4252"/>
        <w:gridCol w:w="3510"/>
      </w:tblGrid>
      <w:tr w:rsidR="00330608" w:rsidTr="00330608">
        <w:tc>
          <w:tcPr>
            <w:tcW w:w="1166" w:type="dxa"/>
            <w:tcBorders>
              <w:top w:val="single" w:sz="4" w:space="0" w:color="auto"/>
              <w:left w:val="single" w:sz="4" w:space="0" w:color="auto"/>
              <w:bottom w:val="single" w:sz="4" w:space="0" w:color="auto"/>
              <w:right w:val="single" w:sz="4" w:space="0" w:color="auto"/>
            </w:tcBorders>
            <w:vAlign w:val="center"/>
            <w:hideMark/>
          </w:tcPr>
          <w:p w:rsidR="00330608" w:rsidRDefault="00330608">
            <w:pPr>
              <w:jc w:val="center"/>
              <w:rPr>
                <w:rFonts w:ascii="Times New Roman" w:hAnsi="Times New Roman"/>
                <w:sz w:val="24"/>
                <w:szCs w:val="24"/>
              </w:rPr>
            </w:pPr>
            <w:r>
              <w:rPr>
                <w:rFonts w:ascii="Times New Roman" w:hAnsi="Times New Roman"/>
                <w:sz w:val="24"/>
                <w:szCs w:val="24"/>
              </w:rPr>
              <w:t>Nr. crt.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30608" w:rsidRDefault="00330608">
            <w:pPr>
              <w:jc w:val="center"/>
              <w:rPr>
                <w:rFonts w:ascii="Times New Roman" w:hAnsi="Times New Roman"/>
                <w:sz w:val="24"/>
                <w:szCs w:val="24"/>
              </w:rPr>
            </w:pPr>
            <w:r>
              <w:rPr>
                <w:rFonts w:ascii="Times New Roman" w:hAnsi="Times New Roman"/>
                <w:sz w:val="24"/>
                <w:szCs w:val="24"/>
              </w:rPr>
              <w:t>Denumire</w:t>
            </w:r>
          </w:p>
        </w:tc>
        <w:tc>
          <w:tcPr>
            <w:tcW w:w="3510" w:type="dxa"/>
            <w:tcBorders>
              <w:top w:val="single" w:sz="4" w:space="0" w:color="auto"/>
              <w:left w:val="single" w:sz="4" w:space="0" w:color="auto"/>
              <w:bottom w:val="single" w:sz="4" w:space="0" w:color="auto"/>
              <w:right w:val="single" w:sz="4" w:space="0" w:color="auto"/>
            </w:tcBorders>
            <w:vAlign w:val="center"/>
            <w:hideMark/>
          </w:tcPr>
          <w:p w:rsidR="00330608" w:rsidRDefault="00330608">
            <w:pPr>
              <w:jc w:val="center"/>
              <w:rPr>
                <w:rFonts w:ascii="Times New Roman" w:hAnsi="Times New Roman"/>
                <w:sz w:val="24"/>
                <w:szCs w:val="24"/>
              </w:rPr>
            </w:pPr>
            <w:r>
              <w:rPr>
                <w:rFonts w:ascii="Times New Roman" w:hAnsi="Times New Roman"/>
                <w:sz w:val="24"/>
                <w:szCs w:val="24"/>
              </w:rPr>
              <w:t>Sold la 31.12.2016</w:t>
            </w:r>
          </w:p>
        </w:tc>
      </w:tr>
      <w:tr w:rsidR="00330608" w:rsidTr="00330608">
        <w:tc>
          <w:tcPr>
            <w:tcW w:w="1166" w:type="dxa"/>
            <w:tcBorders>
              <w:top w:val="single" w:sz="4" w:space="0" w:color="auto"/>
              <w:left w:val="single" w:sz="4" w:space="0" w:color="auto"/>
              <w:bottom w:val="single" w:sz="4" w:space="0" w:color="auto"/>
              <w:right w:val="single" w:sz="4" w:space="0" w:color="auto"/>
            </w:tcBorders>
          </w:tcPr>
          <w:p w:rsidR="00330608" w:rsidRDefault="00330608">
            <w:pPr>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30608" w:rsidRDefault="00330608">
            <w:pPr>
              <w:jc w:val="both"/>
              <w:rPr>
                <w:rFonts w:ascii="Times New Roman" w:hAnsi="Times New Roman"/>
                <w:sz w:val="24"/>
                <w:szCs w:val="24"/>
              </w:rPr>
            </w:pPr>
            <w:r>
              <w:rPr>
                <w:rFonts w:ascii="Times New Roman" w:hAnsi="Times New Roman"/>
                <w:sz w:val="24"/>
                <w:szCs w:val="24"/>
              </w:rPr>
              <w:t>Total din care:</w:t>
            </w:r>
          </w:p>
        </w:tc>
        <w:tc>
          <w:tcPr>
            <w:tcW w:w="3510" w:type="dxa"/>
            <w:tcBorders>
              <w:top w:val="single" w:sz="4" w:space="0" w:color="auto"/>
              <w:left w:val="single" w:sz="4" w:space="0" w:color="auto"/>
              <w:bottom w:val="single" w:sz="4" w:space="0" w:color="auto"/>
              <w:right w:val="single" w:sz="4" w:space="0" w:color="auto"/>
            </w:tcBorders>
            <w:hideMark/>
          </w:tcPr>
          <w:p w:rsidR="00330608" w:rsidRDefault="00330608">
            <w:pPr>
              <w:jc w:val="center"/>
              <w:rPr>
                <w:rFonts w:ascii="Times New Roman" w:hAnsi="Times New Roman"/>
                <w:sz w:val="24"/>
                <w:szCs w:val="24"/>
              </w:rPr>
            </w:pPr>
            <w:r>
              <w:rPr>
                <w:rFonts w:ascii="Times New Roman" w:hAnsi="Times New Roman"/>
                <w:sz w:val="24"/>
                <w:szCs w:val="24"/>
              </w:rPr>
              <w:t>44. 967 618</w:t>
            </w:r>
          </w:p>
        </w:tc>
      </w:tr>
      <w:tr w:rsidR="00330608" w:rsidTr="00330608">
        <w:tc>
          <w:tcPr>
            <w:tcW w:w="1166" w:type="dxa"/>
            <w:tcBorders>
              <w:top w:val="single" w:sz="4" w:space="0" w:color="auto"/>
              <w:left w:val="single" w:sz="4" w:space="0" w:color="auto"/>
              <w:bottom w:val="single" w:sz="4" w:space="0" w:color="auto"/>
              <w:right w:val="single" w:sz="4" w:space="0" w:color="auto"/>
            </w:tcBorders>
            <w:hideMark/>
          </w:tcPr>
          <w:p w:rsidR="00330608" w:rsidRDefault="00330608">
            <w:pPr>
              <w:jc w:val="both"/>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330608" w:rsidRDefault="00330608">
            <w:pPr>
              <w:jc w:val="both"/>
              <w:rPr>
                <w:rFonts w:ascii="Times New Roman" w:hAnsi="Times New Roman"/>
                <w:sz w:val="24"/>
                <w:szCs w:val="24"/>
              </w:rPr>
            </w:pPr>
            <w:r>
              <w:rPr>
                <w:rFonts w:ascii="Times New Roman" w:hAnsi="Times New Roman"/>
                <w:sz w:val="24"/>
                <w:szCs w:val="24"/>
              </w:rPr>
              <w:t>Clădiri</w:t>
            </w:r>
          </w:p>
        </w:tc>
        <w:tc>
          <w:tcPr>
            <w:tcW w:w="3510" w:type="dxa"/>
            <w:tcBorders>
              <w:top w:val="single" w:sz="4" w:space="0" w:color="auto"/>
              <w:left w:val="single" w:sz="4" w:space="0" w:color="auto"/>
              <w:bottom w:val="single" w:sz="4" w:space="0" w:color="auto"/>
              <w:right w:val="single" w:sz="4" w:space="0" w:color="auto"/>
            </w:tcBorders>
            <w:hideMark/>
          </w:tcPr>
          <w:p w:rsidR="00330608" w:rsidRDefault="00330608">
            <w:pPr>
              <w:jc w:val="center"/>
              <w:rPr>
                <w:rFonts w:ascii="Times New Roman" w:hAnsi="Times New Roman"/>
                <w:sz w:val="24"/>
                <w:szCs w:val="24"/>
              </w:rPr>
            </w:pPr>
            <w:r>
              <w:rPr>
                <w:rFonts w:ascii="Times New Roman" w:hAnsi="Times New Roman"/>
                <w:sz w:val="24"/>
                <w:szCs w:val="24"/>
              </w:rPr>
              <w:t>13. 196 190</w:t>
            </w:r>
          </w:p>
        </w:tc>
      </w:tr>
      <w:tr w:rsidR="00330608" w:rsidTr="00330608">
        <w:tc>
          <w:tcPr>
            <w:tcW w:w="1166" w:type="dxa"/>
            <w:tcBorders>
              <w:top w:val="single" w:sz="4" w:space="0" w:color="auto"/>
              <w:left w:val="single" w:sz="4" w:space="0" w:color="auto"/>
              <w:bottom w:val="single" w:sz="4" w:space="0" w:color="auto"/>
              <w:right w:val="single" w:sz="4" w:space="0" w:color="auto"/>
            </w:tcBorders>
            <w:hideMark/>
          </w:tcPr>
          <w:p w:rsidR="00330608" w:rsidRDefault="00330608">
            <w:pPr>
              <w:jc w:val="both"/>
              <w:rPr>
                <w:rFonts w:ascii="Times New Roman" w:hAnsi="Times New Roman"/>
                <w:sz w:val="24"/>
                <w:szCs w:val="24"/>
              </w:rPr>
            </w:pPr>
            <w:r>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rsidR="00330608" w:rsidRDefault="00330608">
            <w:pPr>
              <w:jc w:val="both"/>
              <w:rPr>
                <w:rFonts w:ascii="Times New Roman" w:hAnsi="Times New Roman"/>
                <w:sz w:val="24"/>
                <w:szCs w:val="24"/>
              </w:rPr>
            </w:pPr>
            <w:r>
              <w:rPr>
                <w:rFonts w:ascii="Times New Roman" w:hAnsi="Times New Roman"/>
                <w:sz w:val="24"/>
                <w:szCs w:val="24"/>
              </w:rPr>
              <w:t>Terenuri</w:t>
            </w:r>
          </w:p>
        </w:tc>
        <w:tc>
          <w:tcPr>
            <w:tcW w:w="3510" w:type="dxa"/>
            <w:tcBorders>
              <w:top w:val="single" w:sz="4" w:space="0" w:color="auto"/>
              <w:left w:val="single" w:sz="4" w:space="0" w:color="auto"/>
              <w:bottom w:val="single" w:sz="4" w:space="0" w:color="auto"/>
              <w:right w:val="single" w:sz="4" w:space="0" w:color="auto"/>
            </w:tcBorders>
            <w:hideMark/>
          </w:tcPr>
          <w:p w:rsidR="00330608" w:rsidRDefault="00330608">
            <w:pPr>
              <w:jc w:val="center"/>
              <w:rPr>
                <w:rFonts w:ascii="Times New Roman" w:hAnsi="Times New Roman"/>
                <w:sz w:val="24"/>
                <w:szCs w:val="24"/>
              </w:rPr>
            </w:pPr>
            <w:r>
              <w:rPr>
                <w:rFonts w:ascii="Times New Roman" w:hAnsi="Times New Roman"/>
                <w:sz w:val="24"/>
                <w:szCs w:val="24"/>
              </w:rPr>
              <w:t>19. 012 783</w:t>
            </w:r>
          </w:p>
        </w:tc>
      </w:tr>
      <w:tr w:rsidR="00330608" w:rsidTr="00330608">
        <w:tc>
          <w:tcPr>
            <w:tcW w:w="1166" w:type="dxa"/>
            <w:tcBorders>
              <w:top w:val="single" w:sz="4" w:space="0" w:color="auto"/>
              <w:left w:val="single" w:sz="4" w:space="0" w:color="auto"/>
              <w:bottom w:val="single" w:sz="4" w:space="0" w:color="auto"/>
              <w:right w:val="single" w:sz="4" w:space="0" w:color="auto"/>
            </w:tcBorders>
            <w:hideMark/>
          </w:tcPr>
          <w:p w:rsidR="00330608" w:rsidRDefault="00330608">
            <w:pPr>
              <w:jc w:val="both"/>
              <w:rPr>
                <w:rFonts w:ascii="Times New Roman" w:hAnsi="Times New Roman"/>
                <w:sz w:val="24"/>
                <w:szCs w:val="24"/>
              </w:rPr>
            </w:pPr>
            <w:r>
              <w:rPr>
                <w:rFonts w:ascii="Times New Roman" w:hAnsi="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hideMark/>
          </w:tcPr>
          <w:p w:rsidR="00330608" w:rsidRDefault="00330608">
            <w:pPr>
              <w:jc w:val="both"/>
              <w:rPr>
                <w:rFonts w:ascii="Times New Roman" w:hAnsi="Times New Roman"/>
                <w:sz w:val="24"/>
                <w:szCs w:val="24"/>
              </w:rPr>
            </w:pPr>
            <w:r>
              <w:rPr>
                <w:rFonts w:ascii="Times New Roman" w:hAnsi="Times New Roman"/>
                <w:sz w:val="24"/>
                <w:szCs w:val="24"/>
              </w:rPr>
              <w:t>Poduri</w:t>
            </w:r>
          </w:p>
        </w:tc>
        <w:tc>
          <w:tcPr>
            <w:tcW w:w="3510" w:type="dxa"/>
            <w:tcBorders>
              <w:top w:val="single" w:sz="4" w:space="0" w:color="auto"/>
              <w:left w:val="single" w:sz="4" w:space="0" w:color="auto"/>
              <w:bottom w:val="single" w:sz="4" w:space="0" w:color="auto"/>
              <w:right w:val="single" w:sz="4" w:space="0" w:color="auto"/>
            </w:tcBorders>
            <w:hideMark/>
          </w:tcPr>
          <w:p w:rsidR="00330608" w:rsidRDefault="00330608">
            <w:pPr>
              <w:jc w:val="center"/>
              <w:rPr>
                <w:rFonts w:ascii="Times New Roman" w:hAnsi="Times New Roman"/>
                <w:sz w:val="24"/>
                <w:szCs w:val="24"/>
              </w:rPr>
            </w:pPr>
            <w:r>
              <w:rPr>
                <w:rFonts w:ascii="Times New Roman" w:hAnsi="Times New Roman"/>
                <w:sz w:val="24"/>
                <w:szCs w:val="24"/>
              </w:rPr>
              <w:t>-</w:t>
            </w:r>
          </w:p>
        </w:tc>
      </w:tr>
      <w:tr w:rsidR="00330608" w:rsidTr="00330608">
        <w:tc>
          <w:tcPr>
            <w:tcW w:w="1166" w:type="dxa"/>
            <w:tcBorders>
              <w:top w:val="single" w:sz="4" w:space="0" w:color="auto"/>
              <w:left w:val="single" w:sz="4" w:space="0" w:color="auto"/>
              <w:bottom w:val="single" w:sz="4" w:space="0" w:color="auto"/>
              <w:right w:val="single" w:sz="4" w:space="0" w:color="auto"/>
            </w:tcBorders>
            <w:hideMark/>
          </w:tcPr>
          <w:p w:rsidR="00330608" w:rsidRDefault="00330608">
            <w:pPr>
              <w:jc w:val="both"/>
              <w:rPr>
                <w:rFonts w:ascii="Times New Roman" w:hAnsi="Times New Roman"/>
                <w:sz w:val="24"/>
                <w:szCs w:val="24"/>
              </w:rPr>
            </w:pPr>
            <w:r>
              <w:rPr>
                <w:rFonts w:ascii="Times New Roman" w:hAnsi="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rsidR="00330608" w:rsidRDefault="00330608">
            <w:pPr>
              <w:jc w:val="both"/>
              <w:rPr>
                <w:rFonts w:ascii="Times New Roman" w:hAnsi="Times New Roman"/>
                <w:sz w:val="24"/>
                <w:szCs w:val="24"/>
              </w:rPr>
            </w:pPr>
            <w:r>
              <w:rPr>
                <w:rFonts w:ascii="Times New Roman" w:hAnsi="Times New Roman"/>
                <w:sz w:val="24"/>
                <w:szCs w:val="24"/>
              </w:rPr>
              <w:t>Drumuri</w:t>
            </w:r>
          </w:p>
        </w:tc>
        <w:tc>
          <w:tcPr>
            <w:tcW w:w="3510" w:type="dxa"/>
            <w:tcBorders>
              <w:top w:val="single" w:sz="4" w:space="0" w:color="auto"/>
              <w:left w:val="single" w:sz="4" w:space="0" w:color="auto"/>
              <w:bottom w:val="single" w:sz="4" w:space="0" w:color="auto"/>
              <w:right w:val="single" w:sz="4" w:space="0" w:color="auto"/>
            </w:tcBorders>
            <w:hideMark/>
          </w:tcPr>
          <w:p w:rsidR="00330608" w:rsidRDefault="00330608">
            <w:pPr>
              <w:jc w:val="center"/>
              <w:rPr>
                <w:rFonts w:ascii="Times New Roman" w:hAnsi="Times New Roman"/>
                <w:sz w:val="24"/>
                <w:szCs w:val="24"/>
              </w:rPr>
            </w:pPr>
            <w:r>
              <w:rPr>
                <w:rFonts w:ascii="Times New Roman" w:hAnsi="Times New Roman"/>
                <w:sz w:val="24"/>
                <w:szCs w:val="24"/>
              </w:rPr>
              <w:t>12. 758 645</w:t>
            </w:r>
          </w:p>
        </w:tc>
      </w:tr>
    </w:tbl>
    <w:p w:rsidR="00330608" w:rsidRDefault="00330608" w:rsidP="00330608">
      <w:pPr>
        <w:spacing w:line="240" w:lineRule="auto"/>
        <w:ind w:left="360"/>
        <w:jc w:val="both"/>
        <w:rPr>
          <w:rFonts w:ascii="Times New Roman" w:hAnsi="Times New Roman"/>
          <w:sz w:val="24"/>
          <w:szCs w:val="24"/>
        </w:rPr>
      </w:pPr>
    </w:p>
    <w:p w:rsidR="00330608" w:rsidRDefault="00330608" w:rsidP="00330608">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Bunuri din domeniul privat al Comunei Șintereag:</w:t>
      </w:r>
    </w:p>
    <w:tbl>
      <w:tblPr>
        <w:tblStyle w:val="TableGrid"/>
        <w:tblW w:w="0" w:type="auto"/>
        <w:tblInd w:w="360" w:type="dxa"/>
        <w:tblLook w:val="04A0" w:firstRow="1" w:lastRow="0" w:firstColumn="1" w:lastColumn="0" w:noHBand="0" w:noVBand="1"/>
      </w:tblPr>
      <w:tblGrid>
        <w:gridCol w:w="1166"/>
        <w:gridCol w:w="4252"/>
        <w:gridCol w:w="3510"/>
      </w:tblGrid>
      <w:tr w:rsidR="00330608" w:rsidTr="00330608">
        <w:tc>
          <w:tcPr>
            <w:tcW w:w="1166" w:type="dxa"/>
            <w:tcBorders>
              <w:top w:val="single" w:sz="4" w:space="0" w:color="auto"/>
              <w:left w:val="single" w:sz="4" w:space="0" w:color="auto"/>
              <w:bottom w:val="single" w:sz="4" w:space="0" w:color="auto"/>
              <w:right w:val="single" w:sz="4" w:space="0" w:color="auto"/>
            </w:tcBorders>
            <w:hideMark/>
          </w:tcPr>
          <w:p w:rsidR="00330608" w:rsidRDefault="00330608">
            <w:pPr>
              <w:jc w:val="both"/>
              <w:rPr>
                <w:rFonts w:ascii="Times New Roman" w:hAnsi="Times New Roman"/>
                <w:sz w:val="24"/>
                <w:szCs w:val="24"/>
              </w:rPr>
            </w:pPr>
            <w:r>
              <w:rPr>
                <w:rFonts w:ascii="Times New Roman" w:hAnsi="Times New Roman"/>
                <w:sz w:val="24"/>
                <w:szCs w:val="24"/>
              </w:rPr>
              <w:t>Nr. crt.</w:t>
            </w:r>
          </w:p>
        </w:tc>
        <w:tc>
          <w:tcPr>
            <w:tcW w:w="4252" w:type="dxa"/>
            <w:tcBorders>
              <w:top w:val="single" w:sz="4" w:space="0" w:color="auto"/>
              <w:left w:val="single" w:sz="4" w:space="0" w:color="auto"/>
              <w:bottom w:val="single" w:sz="4" w:space="0" w:color="auto"/>
              <w:right w:val="single" w:sz="4" w:space="0" w:color="auto"/>
            </w:tcBorders>
            <w:hideMark/>
          </w:tcPr>
          <w:p w:rsidR="00330608" w:rsidRDefault="00330608">
            <w:pPr>
              <w:jc w:val="both"/>
              <w:rPr>
                <w:rFonts w:ascii="Times New Roman" w:hAnsi="Times New Roman"/>
                <w:sz w:val="24"/>
                <w:szCs w:val="24"/>
              </w:rPr>
            </w:pPr>
            <w:r>
              <w:rPr>
                <w:rFonts w:ascii="Times New Roman" w:hAnsi="Times New Roman"/>
                <w:sz w:val="24"/>
                <w:szCs w:val="24"/>
              </w:rPr>
              <w:t>Denumire</w:t>
            </w:r>
          </w:p>
        </w:tc>
        <w:tc>
          <w:tcPr>
            <w:tcW w:w="3510" w:type="dxa"/>
            <w:tcBorders>
              <w:top w:val="single" w:sz="4" w:space="0" w:color="auto"/>
              <w:left w:val="single" w:sz="4" w:space="0" w:color="auto"/>
              <w:bottom w:val="single" w:sz="4" w:space="0" w:color="auto"/>
              <w:right w:val="single" w:sz="4" w:space="0" w:color="auto"/>
            </w:tcBorders>
            <w:hideMark/>
          </w:tcPr>
          <w:p w:rsidR="00330608" w:rsidRDefault="00330608">
            <w:pPr>
              <w:jc w:val="center"/>
              <w:rPr>
                <w:rFonts w:ascii="Times New Roman" w:hAnsi="Times New Roman"/>
                <w:sz w:val="24"/>
                <w:szCs w:val="24"/>
              </w:rPr>
            </w:pPr>
            <w:r>
              <w:rPr>
                <w:rFonts w:ascii="Times New Roman" w:hAnsi="Times New Roman"/>
                <w:sz w:val="24"/>
                <w:szCs w:val="24"/>
              </w:rPr>
              <w:t>Sold la 31.12.2016</w:t>
            </w:r>
          </w:p>
        </w:tc>
      </w:tr>
      <w:tr w:rsidR="00330608" w:rsidTr="00330608">
        <w:tc>
          <w:tcPr>
            <w:tcW w:w="1166" w:type="dxa"/>
            <w:tcBorders>
              <w:top w:val="single" w:sz="4" w:space="0" w:color="auto"/>
              <w:left w:val="single" w:sz="4" w:space="0" w:color="auto"/>
              <w:bottom w:val="single" w:sz="4" w:space="0" w:color="auto"/>
              <w:right w:val="single" w:sz="4" w:space="0" w:color="auto"/>
            </w:tcBorders>
          </w:tcPr>
          <w:p w:rsidR="00330608" w:rsidRDefault="00330608">
            <w:pPr>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30608" w:rsidRDefault="00330608">
            <w:pPr>
              <w:jc w:val="both"/>
              <w:rPr>
                <w:rFonts w:ascii="Times New Roman" w:hAnsi="Times New Roman"/>
                <w:sz w:val="24"/>
                <w:szCs w:val="24"/>
              </w:rPr>
            </w:pPr>
            <w:r>
              <w:rPr>
                <w:rFonts w:ascii="Times New Roman" w:hAnsi="Times New Roman"/>
                <w:sz w:val="24"/>
                <w:szCs w:val="24"/>
              </w:rPr>
              <w:t>Total din care:</w:t>
            </w:r>
          </w:p>
        </w:tc>
        <w:tc>
          <w:tcPr>
            <w:tcW w:w="3510" w:type="dxa"/>
            <w:tcBorders>
              <w:top w:val="single" w:sz="4" w:space="0" w:color="auto"/>
              <w:left w:val="single" w:sz="4" w:space="0" w:color="auto"/>
              <w:bottom w:val="single" w:sz="4" w:space="0" w:color="auto"/>
              <w:right w:val="single" w:sz="4" w:space="0" w:color="auto"/>
            </w:tcBorders>
            <w:hideMark/>
          </w:tcPr>
          <w:p w:rsidR="00330608" w:rsidRPr="00330608" w:rsidRDefault="00330608" w:rsidP="00330608">
            <w:pPr>
              <w:jc w:val="center"/>
              <w:rPr>
                <w:rFonts w:ascii="Times New Roman" w:hAnsi="Times New Roman"/>
                <w:sz w:val="24"/>
                <w:szCs w:val="24"/>
              </w:rPr>
            </w:pPr>
            <w:r>
              <w:rPr>
                <w:rFonts w:ascii="Times New Roman" w:hAnsi="Times New Roman"/>
                <w:sz w:val="24"/>
                <w:szCs w:val="24"/>
              </w:rPr>
              <w:t>3 246 741</w:t>
            </w:r>
          </w:p>
        </w:tc>
      </w:tr>
      <w:tr w:rsidR="00330608" w:rsidTr="00330608">
        <w:tc>
          <w:tcPr>
            <w:tcW w:w="1166" w:type="dxa"/>
            <w:tcBorders>
              <w:top w:val="single" w:sz="4" w:space="0" w:color="auto"/>
              <w:left w:val="single" w:sz="4" w:space="0" w:color="auto"/>
              <w:bottom w:val="single" w:sz="4" w:space="0" w:color="auto"/>
              <w:right w:val="single" w:sz="4" w:space="0" w:color="auto"/>
            </w:tcBorders>
            <w:hideMark/>
          </w:tcPr>
          <w:p w:rsidR="00330608" w:rsidRDefault="00330608">
            <w:pPr>
              <w:jc w:val="both"/>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330608" w:rsidRDefault="00330608">
            <w:pPr>
              <w:jc w:val="both"/>
              <w:rPr>
                <w:rFonts w:ascii="Times New Roman" w:hAnsi="Times New Roman"/>
                <w:sz w:val="24"/>
                <w:szCs w:val="24"/>
              </w:rPr>
            </w:pPr>
            <w:r>
              <w:rPr>
                <w:rFonts w:ascii="Times New Roman" w:hAnsi="Times New Roman"/>
                <w:sz w:val="24"/>
                <w:szCs w:val="24"/>
              </w:rPr>
              <w:t>Clădiri</w:t>
            </w:r>
          </w:p>
        </w:tc>
        <w:tc>
          <w:tcPr>
            <w:tcW w:w="3510" w:type="dxa"/>
            <w:tcBorders>
              <w:top w:val="single" w:sz="4" w:space="0" w:color="auto"/>
              <w:left w:val="single" w:sz="4" w:space="0" w:color="auto"/>
              <w:bottom w:val="single" w:sz="4" w:space="0" w:color="auto"/>
              <w:right w:val="single" w:sz="4" w:space="0" w:color="auto"/>
            </w:tcBorders>
            <w:hideMark/>
          </w:tcPr>
          <w:p w:rsidR="00330608" w:rsidRDefault="00330608" w:rsidP="00330608">
            <w:pPr>
              <w:jc w:val="center"/>
              <w:rPr>
                <w:rFonts w:ascii="Times New Roman" w:hAnsi="Times New Roman"/>
                <w:sz w:val="24"/>
                <w:szCs w:val="24"/>
              </w:rPr>
            </w:pPr>
            <w:r>
              <w:rPr>
                <w:rFonts w:ascii="Times New Roman" w:hAnsi="Times New Roman"/>
                <w:sz w:val="24"/>
                <w:szCs w:val="24"/>
              </w:rPr>
              <w:t>2 498 451</w:t>
            </w:r>
          </w:p>
        </w:tc>
      </w:tr>
      <w:tr w:rsidR="00330608" w:rsidTr="00330608">
        <w:tc>
          <w:tcPr>
            <w:tcW w:w="1166" w:type="dxa"/>
            <w:tcBorders>
              <w:top w:val="single" w:sz="4" w:space="0" w:color="auto"/>
              <w:left w:val="single" w:sz="4" w:space="0" w:color="auto"/>
              <w:bottom w:val="single" w:sz="4" w:space="0" w:color="auto"/>
              <w:right w:val="single" w:sz="4" w:space="0" w:color="auto"/>
            </w:tcBorders>
            <w:hideMark/>
          </w:tcPr>
          <w:p w:rsidR="00330608" w:rsidRDefault="00330608">
            <w:pPr>
              <w:jc w:val="both"/>
              <w:rPr>
                <w:rFonts w:ascii="Times New Roman" w:hAnsi="Times New Roman"/>
                <w:sz w:val="24"/>
                <w:szCs w:val="24"/>
              </w:rPr>
            </w:pPr>
            <w:r>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rsidR="00330608" w:rsidRDefault="00330608">
            <w:pPr>
              <w:jc w:val="both"/>
              <w:rPr>
                <w:rFonts w:ascii="Times New Roman" w:hAnsi="Times New Roman"/>
                <w:sz w:val="24"/>
                <w:szCs w:val="24"/>
              </w:rPr>
            </w:pPr>
            <w:r>
              <w:rPr>
                <w:rFonts w:ascii="Times New Roman" w:hAnsi="Times New Roman"/>
                <w:sz w:val="24"/>
                <w:szCs w:val="24"/>
              </w:rPr>
              <w:t>Terenuri</w:t>
            </w:r>
          </w:p>
        </w:tc>
        <w:tc>
          <w:tcPr>
            <w:tcW w:w="3510" w:type="dxa"/>
            <w:tcBorders>
              <w:top w:val="single" w:sz="4" w:space="0" w:color="auto"/>
              <w:left w:val="single" w:sz="4" w:space="0" w:color="auto"/>
              <w:bottom w:val="single" w:sz="4" w:space="0" w:color="auto"/>
              <w:right w:val="single" w:sz="4" w:space="0" w:color="auto"/>
            </w:tcBorders>
            <w:hideMark/>
          </w:tcPr>
          <w:p w:rsidR="00330608" w:rsidRDefault="00330608" w:rsidP="00330608">
            <w:pPr>
              <w:jc w:val="center"/>
              <w:rPr>
                <w:rFonts w:ascii="Times New Roman" w:hAnsi="Times New Roman"/>
                <w:sz w:val="24"/>
                <w:szCs w:val="24"/>
              </w:rPr>
            </w:pPr>
            <w:r>
              <w:rPr>
                <w:rFonts w:ascii="Times New Roman" w:hAnsi="Times New Roman"/>
                <w:sz w:val="24"/>
                <w:szCs w:val="24"/>
              </w:rPr>
              <w:t>748 290</w:t>
            </w:r>
          </w:p>
        </w:tc>
      </w:tr>
    </w:tbl>
    <w:p w:rsidR="00330608" w:rsidRDefault="00330608" w:rsidP="00330608">
      <w:pPr>
        <w:spacing w:line="240" w:lineRule="auto"/>
        <w:ind w:left="360"/>
        <w:jc w:val="both"/>
        <w:rPr>
          <w:rFonts w:ascii="Times New Roman" w:hAnsi="Times New Roman"/>
          <w:sz w:val="24"/>
          <w:szCs w:val="24"/>
        </w:rPr>
      </w:pPr>
    </w:p>
    <w:p w:rsidR="00330608" w:rsidRDefault="00330608" w:rsidP="00330608">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Mijloace auto: 353.907</w:t>
      </w:r>
    </w:p>
    <w:p w:rsidR="00330608" w:rsidRDefault="00330608" w:rsidP="00330608">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Obiecte de inventar: 522.198</w:t>
      </w:r>
    </w:p>
    <w:p w:rsidR="00330608" w:rsidRDefault="00330608" w:rsidP="00330608">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Obiecte de inventar cultura: 115.793</w:t>
      </w:r>
    </w:p>
    <w:p w:rsidR="00330608" w:rsidRDefault="00330608" w:rsidP="00330608">
      <w:pPr>
        <w:spacing w:line="240" w:lineRule="auto"/>
        <w:ind w:left="360" w:firstLine="348"/>
        <w:jc w:val="both"/>
        <w:rPr>
          <w:rFonts w:ascii="Times New Roman" w:hAnsi="Times New Roman"/>
          <w:sz w:val="24"/>
          <w:szCs w:val="24"/>
        </w:rPr>
      </w:pPr>
      <w:r>
        <w:rPr>
          <w:rFonts w:ascii="Times New Roman" w:hAnsi="Times New Roman"/>
          <w:sz w:val="24"/>
          <w:szCs w:val="24"/>
        </w:rPr>
        <w:t>Activitatea de inventariere s-a desfășurat în perioada 07 - 20 decembrie 2016, din procesul verbal întocmit de comisia de inventariei a rezultat faptul că inventarierea generală a elementelor de activ și pasiv deținute de comuna Șintereag s-a efectuat cu respectarea prevederilor Ordinului MFP nr. 2861/2009, pentru aprobarea Normelor privind organizarea și efectuarea inventarierii elementelor de natura activelor, datoriilor și capitalurilor proprii, verificându-se totodată și modul de păstrare, depozitare și conservare a bunurilor.</w:t>
      </w:r>
    </w:p>
    <w:p w:rsidR="00330608" w:rsidRDefault="00330608" w:rsidP="00330608">
      <w:pPr>
        <w:spacing w:line="240" w:lineRule="auto"/>
        <w:ind w:left="360" w:firstLine="348"/>
        <w:jc w:val="both"/>
        <w:rPr>
          <w:rFonts w:ascii="Times New Roman" w:hAnsi="Times New Roman"/>
          <w:sz w:val="24"/>
          <w:szCs w:val="24"/>
        </w:rPr>
      </w:pPr>
      <w:r>
        <w:rPr>
          <w:rFonts w:ascii="Times New Roman" w:hAnsi="Times New Roman"/>
          <w:sz w:val="24"/>
          <w:szCs w:val="24"/>
        </w:rPr>
        <w:lastRenderedPageBreak/>
        <w:t>Pe baza datelor prezentate de comisia de inventariere și în urma verificărilor rezultatelor operațiunii de inventariere, a rezultat faptul că operațiunea a fost finalizată și materializată în termenul legal, nu s-au constatat deficiențe și nu s-au înregistrat diferențe, neexistând astfel riscul periclitării patrimoniului comunei.</w:t>
      </w:r>
    </w:p>
    <w:p w:rsidR="00330608" w:rsidRDefault="00330608" w:rsidP="00330608">
      <w:pPr>
        <w:spacing w:line="240" w:lineRule="auto"/>
        <w:ind w:left="360" w:firstLine="348"/>
        <w:jc w:val="both"/>
        <w:rPr>
          <w:rFonts w:ascii="Times New Roman" w:hAnsi="Times New Roman"/>
          <w:sz w:val="24"/>
          <w:szCs w:val="24"/>
        </w:rPr>
      </w:pPr>
    </w:p>
    <w:p w:rsidR="00330608" w:rsidRDefault="00330608" w:rsidP="00330608">
      <w:pPr>
        <w:spacing w:line="240" w:lineRule="auto"/>
        <w:ind w:left="360" w:firstLine="348"/>
        <w:jc w:val="both"/>
        <w:rPr>
          <w:rFonts w:ascii="Times New Roman" w:hAnsi="Times New Roman"/>
          <w:sz w:val="24"/>
          <w:szCs w:val="24"/>
        </w:rPr>
      </w:pPr>
    </w:p>
    <w:p w:rsidR="00330608" w:rsidRDefault="00330608" w:rsidP="00330608">
      <w:pPr>
        <w:spacing w:line="240" w:lineRule="auto"/>
        <w:ind w:left="360" w:firstLine="348"/>
        <w:jc w:val="both"/>
        <w:rPr>
          <w:rFonts w:ascii="Times New Roman" w:hAnsi="Times New Roman"/>
          <w:sz w:val="24"/>
          <w:szCs w:val="24"/>
        </w:rPr>
      </w:pPr>
      <w:r>
        <w:rPr>
          <w:rFonts w:ascii="Times New Roman" w:hAnsi="Times New Roman"/>
          <w:sz w:val="24"/>
          <w:szCs w:val="24"/>
        </w:rPr>
        <w:t>Domnilor consilieri,</w:t>
      </w:r>
    </w:p>
    <w:p w:rsidR="00330608" w:rsidRDefault="00330608" w:rsidP="00330608">
      <w:pPr>
        <w:spacing w:line="240" w:lineRule="auto"/>
        <w:ind w:left="360" w:firstLine="348"/>
        <w:jc w:val="both"/>
        <w:rPr>
          <w:rFonts w:ascii="Times New Roman" w:hAnsi="Times New Roman"/>
          <w:sz w:val="24"/>
          <w:szCs w:val="24"/>
        </w:rPr>
      </w:pPr>
      <w:r>
        <w:rPr>
          <w:rFonts w:ascii="Times New Roman" w:hAnsi="Times New Roman"/>
          <w:sz w:val="24"/>
          <w:szCs w:val="24"/>
        </w:rPr>
        <w:tab/>
        <w:t>Față de cele prezentate mai sus, pot spune că, în anul 2016 gestionarea bunurilor din domeniul public și privat al comunei Șintereag s-a realizat în mod corespunzător și legal, asigurându-se prin aparatul de specialitate al primarului comunei Șintereag administrarea și păstrarea corespunzătoare a acestuia, în conformitate cu prevederile legale în vigoare.</w:t>
      </w:r>
    </w:p>
    <w:p w:rsidR="0080266B" w:rsidRDefault="0080266B" w:rsidP="0080266B">
      <w:pPr>
        <w:spacing w:after="0" w:line="240" w:lineRule="auto"/>
        <w:ind w:left="360" w:firstLine="348"/>
        <w:rPr>
          <w:rFonts w:ascii="Times New Roman" w:hAnsi="Times New Roman"/>
          <w:b/>
          <w:sz w:val="24"/>
          <w:szCs w:val="24"/>
        </w:rPr>
      </w:pPr>
    </w:p>
    <w:p w:rsidR="0080266B" w:rsidRDefault="0080266B" w:rsidP="0080266B">
      <w:pPr>
        <w:spacing w:after="0" w:line="240" w:lineRule="auto"/>
        <w:ind w:left="360" w:firstLine="348"/>
        <w:rPr>
          <w:rFonts w:ascii="Times New Roman" w:hAnsi="Times New Roman"/>
          <w:b/>
          <w:sz w:val="24"/>
          <w:szCs w:val="24"/>
        </w:rPr>
      </w:pPr>
      <w:bookmarkStart w:id="0" w:name="_GoBack"/>
      <w:bookmarkEnd w:id="0"/>
    </w:p>
    <w:p w:rsidR="0080266B" w:rsidRDefault="0080266B" w:rsidP="0080266B">
      <w:pPr>
        <w:spacing w:after="0" w:line="240" w:lineRule="auto"/>
        <w:ind w:left="360" w:firstLine="348"/>
        <w:rPr>
          <w:rFonts w:ascii="Times New Roman" w:hAnsi="Times New Roman"/>
          <w:b/>
          <w:sz w:val="24"/>
          <w:szCs w:val="24"/>
        </w:rPr>
      </w:pPr>
    </w:p>
    <w:p w:rsidR="0080266B" w:rsidRDefault="0080266B" w:rsidP="0080266B">
      <w:pPr>
        <w:spacing w:after="0" w:line="240" w:lineRule="auto"/>
        <w:ind w:left="360" w:firstLine="348"/>
        <w:jc w:val="center"/>
        <w:rPr>
          <w:rFonts w:ascii="Times New Roman" w:hAnsi="Times New Roman"/>
          <w:b/>
          <w:sz w:val="24"/>
          <w:szCs w:val="24"/>
        </w:rPr>
      </w:pPr>
    </w:p>
    <w:p w:rsidR="00330608" w:rsidRDefault="00330608" w:rsidP="0080266B">
      <w:pPr>
        <w:spacing w:after="0" w:line="240" w:lineRule="auto"/>
        <w:ind w:left="360" w:firstLine="348"/>
        <w:jc w:val="center"/>
        <w:rPr>
          <w:rFonts w:ascii="Times New Roman" w:hAnsi="Times New Roman"/>
          <w:b/>
          <w:sz w:val="24"/>
          <w:szCs w:val="24"/>
        </w:rPr>
      </w:pPr>
      <w:r>
        <w:rPr>
          <w:rFonts w:ascii="Times New Roman" w:hAnsi="Times New Roman"/>
          <w:b/>
          <w:sz w:val="24"/>
          <w:szCs w:val="24"/>
        </w:rPr>
        <w:t>PRIMAR,</w:t>
      </w:r>
    </w:p>
    <w:p w:rsidR="00330608" w:rsidRDefault="00330608" w:rsidP="0080266B">
      <w:pPr>
        <w:spacing w:after="0" w:line="240" w:lineRule="auto"/>
        <w:ind w:left="360" w:firstLine="348"/>
        <w:jc w:val="center"/>
        <w:rPr>
          <w:rFonts w:ascii="Times New Roman" w:hAnsi="Times New Roman"/>
          <w:b/>
          <w:sz w:val="24"/>
          <w:szCs w:val="24"/>
        </w:rPr>
      </w:pPr>
      <w:r>
        <w:rPr>
          <w:rFonts w:ascii="Times New Roman" w:hAnsi="Times New Roman"/>
          <w:b/>
          <w:sz w:val="24"/>
          <w:szCs w:val="24"/>
        </w:rPr>
        <w:t>BOB IOAN</w:t>
      </w:r>
    </w:p>
    <w:p w:rsidR="00330608" w:rsidRDefault="00330608" w:rsidP="00330608">
      <w:pPr>
        <w:spacing w:after="0" w:line="240" w:lineRule="auto"/>
        <w:ind w:left="360" w:firstLine="348"/>
        <w:jc w:val="center"/>
        <w:rPr>
          <w:rFonts w:ascii="Times New Roman" w:hAnsi="Times New Roman"/>
          <w:b/>
          <w:sz w:val="24"/>
          <w:szCs w:val="24"/>
        </w:rPr>
      </w:pPr>
    </w:p>
    <w:p w:rsidR="00330608" w:rsidRDefault="00330608" w:rsidP="0080266B">
      <w:pPr>
        <w:spacing w:after="0" w:line="240" w:lineRule="auto"/>
        <w:rPr>
          <w:rFonts w:ascii="Times New Roman" w:hAnsi="Times New Roman"/>
          <w:b/>
          <w:sz w:val="24"/>
          <w:szCs w:val="24"/>
        </w:rPr>
      </w:pPr>
    </w:p>
    <w:p w:rsidR="00D51022" w:rsidRDefault="00D51022"/>
    <w:sectPr w:rsidR="00D51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81940"/>
    <w:multiLevelType w:val="hybridMultilevel"/>
    <w:tmpl w:val="612654A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08"/>
    <w:rsid w:val="001528D9"/>
    <w:rsid w:val="00330608"/>
    <w:rsid w:val="0080266B"/>
    <w:rsid w:val="00BE7E3A"/>
    <w:rsid w:val="00D51022"/>
    <w:rsid w:val="00D83575"/>
    <w:rsid w:val="00FA59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08"/>
    <w:pPr>
      <w:ind w:left="720"/>
      <w:contextualSpacing/>
    </w:pPr>
  </w:style>
  <w:style w:type="table" w:styleId="TableGrid">
    <w:name w:val="Table Grid"/>
    <w:basedOn w:val="TableNormal"/>
    <w:uiPriority w:val="59"/>
    <w:rsid w:val="00330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8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08"/>
    <w:pPr>
      <w:ind w:left="720"/>
      <w:contextualSpacing/>
    </w:pPr>
  </w:style>
  <w:style w:type="table" w:styleId="TableGrid">
    <w:name w:val="Table Grid"/>
    <w:basedOn w:val="TableNormal"/>
    <w:uiPriority w:val="59"/>
    <w:rsid w:val="00330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8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8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745</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9</cp:revision>
  <cp:lastPrinted>2019-10-18T08:51:00Z</cp:lastPrinted>
  <dcterms:created xsi:type="dcterms:W3CDTF">2019-10-02T08:13:00Z</dcterms:created>
  <dcterms:modified xsi:type="dcterms:W3CDTF">2019-10-18T08:51:00Z</dcterms:modified>
</cp:coreProperties>
</file>